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lang w:eastAsia="zh-CN"/>
        </w:rPr>
      </w:pPr>
      <w:r>
        <w:rPr>
          <w:rFonts w:hint="eastAsia" w:ascii="方正小标宋_GBK" w:hAnsi="黑体" w:eastAsia="方正小标宋_GBK" w:cs="Times New Roman"/>
          <w:sz w:val="44"/>
          <w:szCs w:val="44"/>
          <w:lang w:val="en-US" w:eastAsia="zh-CN"/>
        </w:rPr>
        <w:t>云南工商学院结核病疫情处置措施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发现学校活动性肺结核患者后，应立即实施病例管理和密切接触者筛查等常规疫情处置措施。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（一）</w:t>
      </w:r>
      <w:bookmarkStart w:id="0" w:name="_GoBack"/>
      <w:bookmarkEnd w:id="0"/>
      <w:r>
        <w:rPr>
          <w:rFonts w:hint="eastAsia" w:ascii="仿宋_GB2312" w:hAnsi="仿宋" w:eastAsia="仿宋_GB2312" w:cs="仿宋"/>
          <w:kern w:val="2"/>
          <w:sz w:val="32"/>
          <w:szCs w:val="32"/>
          <w:lang w:val="en-US" w:eastAsia="zh-CN" w:bidi="ar-SA"/>
        </w:rPr>
        <w:t>接触者筛查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学校发现肺结核病例后，学院组织患者同班、同宿舍师生到定点医院进行症状、胸片、PPD筛查</w:t>
      </w:r>
      <w:r>
        <w:rPr>
          <w:rFonts w:hint="eastAsia"/>
          <w:sz w:val="28"/>
          <w:szCs w:val="28"/>
        </w:rPr>
        <w:t>，</w:t>
      </w:r>
      <w:r>
        <w:rPr>
          <w:rFonts w:hint="eastAsia" w:ascii="仿宋_GB2312" w:hAnsi="仿宋" w:eastAsia="仿宋_GB2312" w:cs="仿宋"/>
          <w:kern w:val="2"/>
          <w:sz w:val="32"/>
          <w:szCs w:val="32"/>
          <w:lang w:val="en-US" w:eastAsia="zh-CN" w:bidi="ar-SA"/>
        </w:rPr>
        <w:t>所有接触者信息填写在《学校肺结核患者接触者筛查一览表》，组织接触者到指定的医疗卫生机构进行筛查。接触者筛查应在完成指示病例个案调查后的10个工作日内完成。寒暑假期间发现的患者，其接触者筛查也应立即启动，全部筛查工作应在开学后10个工作日内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在知情同意的原则下开展TST检测强阳性/IGRA阳性者的预防性治疗及随访工作。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（二）患者治疗管理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结核病定点医疗机构为患者提供规范的抗结核治疗。对休学/休课在家的患者，联系居住地的县（区）级疾病预防控制机构组织基层医疗卫生机构落实治疗期间的规范管理；对在校治疗的患者，学校联系所在地的县（区）级疾病预防控制机构与学校共同组织落实治疗期间的规范管理，校医或班主任协助医疗卫生机构督促患者按时服药并定期复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主动联系疾病预防控制机构指导学校做好疑似病例的隔离工作，对接定点医疗机构采取各种方法进－－步明确诊断。疑似病例明确诊断后，学校应及时登记，掌握后续治疗和转归情况，对不需休学的学生，应安排好其在校期间的生活及学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（三）健康教育和心理疏导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学校在专业机构的指导和协助下，在整个疫情处置过程中强化全校师生及学生家长的结核病防治知识健康教育和心理疏导工作，及时消除其恐慌心理，稳定情绪，做好人文关怀，做好患者和感染者的隐私保护，维持学校正常的教学和生活秩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（四）主动监测学生的健康状况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健全宿舍、班、院（系）、学生处和校医院等学生健康状况信息的收集和报送渠道，及时发现疑似肺结核患者或肺结核可疑症状者。尤其对发生疫情的班级、年级、宿舍楼层以及感染率高的班级、宿舍应加强主动监测，保证可及时发现出现肺结核可疑症状的学生并有效转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（五）环境卫生和消毒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学校要加强环境卫生管理，并在疾病预防控制机构的指导下做好相关场所的消毒工作。对肺结核患者和疑似肺结核患者的痰液进行严格消毒，对患者学习、居住、生活的环境进行消毒，同时加强教室、宿舍、图书馆和计算机房等人群密集场所的开窗通风换气，保持空气流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（六）学校结核病突发公共卫生事件应急响应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学校发生结核病突发公共卫生事件后，应在当地政府的领导下，严格按照《突发公共卫生事件应急条例》及相关预案的要求，及时启动突发事件应急响应，按照边调查、边控制、边完善的原则，积极开展应急处置工作，落实各项应急响应措施，最大限度地减轻疫情的危害和影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kern w:val="2"/>
          <w:sz w:val="32"/>
          <w:szCs w:val="32"/>
          <w:lang w:val="en-US" w:eastAsia="zh-CN" w:bidi="ar-SA"/>
        </w:rPr>
      </w:pPr>
    </w:p>
    <w:p>
      <w:pPr>
        <w:spacing w:line="578" w:lineRule="exact"/>
        <w:ind w:right="960" w:firstLine="640" w:firstLineChars="200"/>
        <w:jc w:val="right"/>
        <w:rPr>
          <w:rFonts w:ascii="仿宋_GB2312" w:eastAsia="仿宋_GB2312"/>
          <w:sz w:val="32"/>
          <w:szCs w:val="32"/>
        </w:rPr>
      </w:pPr>
      <w:r>
        <w:rPr>
          <w:rFonts w:hint="eastAsia" w:ascii="仿宋_GB2312" w:eastAsia="仿宋_GB2312"/>
          <w:sz w:val="32"/>
          <w:szCs w:val="32"/>
        </w:rPr>
        <w:t>云南工商学院</w:t>
      </w:r>
    </w:p>
    <w:p>
      <w:pPr>
        <w:spacing w:line="578" w:lineRule="exact"/>
        <w:ind w:right="640" w:firstLine="640" w:firstLineChars="200"/>
        <w:jc w:val="center"/>
        <w:rPr>
          <w:rFonts w:ascii="仿宋_GB2312" w:eastAsia="仿宋_GB2312"/>
          <w:sz w:val="32"/>
          <w:szCs w:val="32"/>
        </w:rPr>
      </w:pPr>
      <w:r>
        <w:rPr>
          <w:rFonts w:hint="eastAsia" w:ascii="仿宋_GB2312" w:eastAsia="仿宋_GB2312"/>
          <w:sz w:val="32"/>
          <w:szCs w:val="32"/>
          <w:lang w:val="en-US" w:eastAsia="zh-CN"/>
        </w:rPr>
        <w:t xml:space="preserve">                             2021</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 w:eastAsia="仿宋_GB2312" w:cs="仿宋"/>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9443593"/>
    <w:rsid w:val="1D7327BB"/>
    <w:rsid w:val="25EB607F"/>
    <w:rsid w:val="328E2049"/>
    <w:rsid w:val="34A934E0"/>
    <w:rsid w:val="374A2F89"/>
    <w:rsid w:val="42E222BE"/>
    <w:rsid w:val="54102120"/>
    <w:rsid w:val="55E810F8"/>
    <w:rsid w:val="5A9750DC"/>
    <w:rsid w:val="61E611FE"/>
    <w:rsid w:val="63244950"/>
    <w:rsid w:val="6785116B"/>
    <w:rsid w:val="70DC0A1B"/>
    <w:rsid w:val="72AA4368"/>
    <w:rsid w:val="73BA7347"/>
    <w:rsid w:val="73E66723"/>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7963</Words>
  <Characters>8071</Characters>
  <Paragraphs>186</Paragraphs>
  <TotalTime>1</TotalTime>
  <ScaleCrop>false</ScaleCrop>
  <LinksUpToDate>false</LinksUpToDate>
  <CharactersWithSpaces>8100</CharactersWithSpaces>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2021-05-06T03:18:00Z</dcterms:created>
  <dc:creator>VOG-AL10</dc:creator>
  <cp:lastModifiedBy>张起灵</cp:lastModifiedBy>
  <cp:lastPrinted>2021-05-10T09:30:00Z</cp:lastPrinted>
  <dcterms:modified xsi:type="dcterms:W3CDTF">2021-05-10T10:07:43Z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4EC31BD178CC418C9B5195F2C5E4319B</vt:lpwstr>
  </property>
  <property fmtid="{D5CDD505-2E9C-101B-9397-08002B2CF9AE}" pid="3" name="KSOProductBuildVer">
    <vt:lpwstr>2052-11.1.0.10495</vt:lpwstr>
  </property>
  <property fmtid="{D5CDD505-2E9C-101B-9397-08002B2CF9AE}" pid="4" name="KSOSaveFontToCloudKey">
    <vt:lpwstr>230724762_cloud</vt:lpwstr>
  </property>
</Properties>
</file>